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B4AD" w14:textId="2D70581A" w:rsidR="00C35C36" w:rsidRPr="00C35C36" w:rsidRDefault="00C35C36" w:rsidP="00C35C36">
      <w:pPr>
        <w:shd w:val="clear" w:color="auto" w:fill="FFFFFF"/>
        <w:spacing w:before="75" w:after="75" w:line="240" w:lineRule="auto"/>
        <w:jc w:val="both"/>
        <w:rPr>
          <w:rFonts w:ascii="Verdana" w:eastAsia="Times New Roman" w:hAnsi="Verdana" w:cs="Times New Roman"/>
          <w:color w:val="000000"/>
          <w:sz w:val="23"/>
          <w:szCs w:val="23"/>
          <w:lang w:eastAsia="fr-BE"/>
        </w:rPr>
      </w:pPr>
      <w:r w:rsidRPr="00C35C36">
        <w:rPr>
          <w:rFonts w:ascii="Verdana" w:eastAsia="Times New Roman" w:hAnsi="Verdana" w:cs="Times New Roman"/>
          <w:color w:val="000000"/>
          <w:sz w:val="23"/>
          <w:szCs w:val="23"/>
          <w:shd w:val="clear" w:color="auto" w:fill="E6E6E6"/>
          <w:lang w:eastAsia="fr-BE"/>
        </w:rPr>
        <w:br/>
      </w:r>
    </w:p>
    <w:p w14:paraId="3B281110" w14:textId="77777777" w:rsidR="00C35C36" w:rsidRPr="00C35C36" w:rsidRDefault="00C35C36" w:rsidP="00C35C36">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C35C36">
        <w:rPr>
          <w:rFonts w:ascii="Verdana" w:eastAsia="Times New Roman" w:hAnsi="Verdana" w:cs="Times New Roman"/>
          <w:color w:val="CC3300"/>
          <w:kern w:val="36"/>
          <w:sz w:val="36"/>
          <w:szCs w:val="36"/>
          <w:lang w:eastAsia="fr-BE"/>
        </w:rPr>
        <w:t>La Chine déterminée</w:t>
      </w:r>
    </w:p>
    <w:p w14:paraId="0B235FD8" w14:textId="77777777" w:rsidR="00C35C36" w:rsidRPr="00C35C36" w:rsidRDefault="00C35C36" w:rsidP="00C35C36">
      <w:pPr>
        <w:shd w:val="clear" w:color="auto" w:fill="FFFFFF"/>
        <w:spacing w:before="150" w:after="150" w:line="240" w:lineRule="auto"/>
        <w:outlineLvl w:val="1"/>
        <w:rPr>
          <w:rFonts w:ascii="Verdana" w:eastAsia="Times New Roman" w:hAnsi="Verdana" w:cs="Times New Roman"/>
          <w:color w:val="3E001F"/>
          <w:sz w:val="30"/>
          <w:szCs w:val="30"/>
          <w:lang w:eastAsia="fr-BE"/>
        </w:rPr>
      </w:pPr>
      <w:r w:rsidRPr="00C35C36">
        <w:rPr>
          <w:rFonts w:ascii="Verdana" w:eastAsia="Times New Roman" w:hAnsi="Verdana" w:cs="Times New Roman"/>
          <w:color w:val="3E001F"/>
          <w:sz w:val="30"/>
          <w:szCs w:val="30"/>
          <w:lang w:eastAsia="fr-BE"/>
        </w:rPr>
        <w:t>Conférence internationale sur l’aluminium</w:t>
      </w:r>
    </w:p>
    <w:p w14:paraId="666C6BB1" w14:textId="47E9CAC3" w:rsidR="0049324F" w:rsidRDefault="00C35C36" w:rsidP="00C35C36">
      <w:r w:rsidRPr="00C35C36">
        <w:rPr>
          <w:rFonts w:ascii="Verdana" w:eastAsia="Times New Roman" w:hAnsi="Verdana" w:cs="Times New Roman"/>
          <w:color w:val="000000"/>
          <w:sz w:val="23"/>
          <w:szCs w:val="23"/>
          <w:shd w:val="clear" w:color="auto" w:fill="FFFFFF"/>
          <w:lang w:eastAsia="fr-BE"/>
        </w:rPr>
        <w:t>La Chine devrait procéder à des coupes supplémentaires de capacités de production d’aluminium, celle-ci étant déterminée à atteindre ses objectifs environnementaux à l’horizon 2050, a indiqué Roy Harvey, président directeur général d’Alcoa, lors de la conférence internationale.   « Ces dernières années, j’ai pu constater des changements progressifs et un réel effort, autant dans l’idée que dans l’action, pour atteindre l’objectif de plafond de capacité de 45 millions de tonnes d’aluminium par an, ainsi que pour mettre en œuvre les autres programmes dont la finalité est la même », a commenté Roy Harvey lors de sa prise de parole à la conférence. Ces programmes visent à atteindre les plafonds d’émissions...</w:t>
      </w:r>
    </w:p>
    <w:sectPr w:rsidR="0049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36"/>
    <w:rsid w:val="00086BC8"/>
    <w:rsid w:val="0049324F"/>
    <w:rsid w:val="00633CB8"/>
    <w:rsid w:val="00C35C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5212"/>
  <w15:chartTrackingRefBased/>
  <w15:docId w15:val="{F5726954-B9A2-4CD0-AEFC-B3B09781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660</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2021-09-13T08:49:00Z</dcterms:created>
  <dcterms:modified xsi:type="dcterms:W3CDTF">2021-09-13T08:49:00Z</dcterms:modified>
</cp:coreProperties>
</file>